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4"/>
          <w:szCs w:val="24"/>
          <w:rtl w:val="0"/>
        </w:rPr>
        <w:t xml:space="preserve">МАСТЕРСКАЯ ЭКОЛОГОВ “5R”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Календарно-тематический   план на 2023-24 учебный год </w:t>
      </w:r>
    </w:p>
    <w:p w:rsidR="00000000" w:rsidDel="00000000" w:rsidP="00000000" w:rsidRDefault="00000000" w:rsidRPr="00000000" w14:paraId="00000003">
      <w:pPr>
        <w:spacing w:before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Работа Мастерской рассчитана 32 часа в год и делится на четыре смены. </w:t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в рамках проектных задач.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проектного решения, получение обратной связи.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и результатов работы Мастерской на текущей Смене. Самопрезентация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публикация поста в социальных сетях о результатах работы Мастерской.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обмен историями успеха и награждение мастеров за работу. </w:t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="240" w:lineRule="auto"/>
        <w:rPr>
          <w:rFonts w:ascii="Times New Roman" w:cs="Times New Roman" w:eastAsia="Times New Roman" w:hAnsi="Times New Roman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5496"/>
          <w:sz w:val="24"/>
          <w:szCs w:val="24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Примечание: Смена имеет короткую продолжительность. Занятия посвящены знакомству с  «Мастерскими роста», поэтому рабочий цикл проекта в ней не реализуется.  </w:t>
      </w:r>
    </w:p>
    <w:tbl>
      <w:tblPr>
        <w:tblStyle w:val="Table1"/>
        <w:tblW w:w="136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070"/>
        <w:gridCol w:w="3015"/>
        <w:gridCol w:w="7785"/>
        <w:tblGridChange w:id="0">
          <w:tblGrid>
            <w:gridCol w:w="735"/>
            <w:gridCol w:w="2070"/>
            <w:gridCol w:w="3015"/>
            <w:gridCol w:w="7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старт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Самоопределение и выбор мастерской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по сценарию “Открытие”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понятием “личностный потенциал”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Самоииследование личностного потенциала.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по сценарию к занятию 1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Смыслы и ценности: культура выбора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понятием “выбор” и ценностями мастеров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работы на следующую смену.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Объединение в команду и предварительное распределение ролей (сменный мастер, квест мастер, участник мастерской, хранитель времени)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 по сценарию к занятию 2</w:t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 мастерской и  годовым кругом задач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https://drive.google.com/drive/folders/19qgF8SGFO48q3kzaFB-fFeQmci3mDBbw?usp=drive_link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tbl>
      <w:tblPr>
        <w:tblStyle w:val="Table2"/>
        <w:tblW w:w="13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3090"/>
        <w:gridCol w:w="7575"/>
        <w:tblGridChange w:id="0">
          <w:tblGrid>
            <w:gridCol w:w="675"/>
            <w:gridCol w:w="2190"/>
            <w:gridCol w:w="3090"/>
            <w:gridCol w:w="7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проектный цикл для работы с задачами на смене “Оптимизм”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Нанести задачи мастерской на проектный цикл: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Принять решение согласно роли и проектному циклу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делает?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делает?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делает?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оценить качество?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получить/дать обратную связь?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 мастерской и  годовым кругом задач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https://drive.google.com/drive/folders/19qgF8SGFO48q3kzaFB-fFeQmci3mDBbw?usp=drive_link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ресурсами для решения выбранной задачи на смену “Оптимизм”. Работа с выбранной задачей 1-4.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задача А и Б. Личный проект “Мне это подходит”.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Познакомиться с сайтом “ЗАБОТИМСЯ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ПРИРОДЕ”, этапы 1, 2 и 10, чтобы выбрать одну из двух задач в мастерской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https://youcan.vbudushee.ru/season2#rec150447641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фильмы об экологии и окружающей среде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Терра — смотреть бесплатно на ZeroPlus.TV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видеороликов или книг по теме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задач В. и Г. Проект “Экокоробка”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Познакомься с этапами 6 и 7 на сайте “ЗАБОТИМСЯ О ПРИРОДЕ”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https://youcan.vbudushee.ru/season2#rec150447641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Загрузить приложение “Мой выбор”. Познакомиться с курсом “Осознанное потребление, или как мир влияет на мой выбор”.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https://play.google.com/store/apps/details?id=ru.vbudushee.prof.guide.android&amp;hl=ru&amp;gl=US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 по выбору А/Б/В/Г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решений</w:t>
            </w:r>
          </w:p>
          <w:p w:rsidR="00000000" w:rsidDel="00000000" w:rsidP="00000000" w:rsidRDefault="00000000" w:rsidRPr="00000000" w14:paraId="0000006C">
            <w:pPr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"Экокоробка" и экологические постеры "5R"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Начать воллекать друзей в свой проект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проект решения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Получить о своем решении обратную связь –  о плюсах и минусах решений. Самооценка и рефлексия.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Усовершенствовать проектное решение: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0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Зимняя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Поделиться успехами. Рефлексия работы Мастерской на смене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новых ролей в команде мастерской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решение мастерской в среде сообщества “Мастерские роста”. 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сообществу новые задачи на следующую смену</w:t>
            </w:r>
          </w:p>
        </w:tc>
      </w:tr>
    </w:tbl>
    <w:p w:rsidR="00000000" w:rsidDel="00000000" w:rsidP="00000000" w:rsidRDefault="00000000" w:rsidRPr="00000000" w14:paraId="00000083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мини-курса КРОНА (проектная и/или исследовательская деятельность)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последующего участия в конференции КРОНА Junior. </w:t>
      </w:r>
    </w:p>
    <w:tbl>
      <w:tblPr>
        <w:tblStyle w:val="Table3"/>
        <w:tblW w:w="135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370"/>
        <w:gridCol w:w="2955"/>
        <w:gridCol w:w="7560"/>
        <w:tblGridChange w:id="0">
          <w:tblGrid>
            <w:gridCol w:w="660"/>
            <w:gridCol w:w="2370"/>
            <w:gridCol w:w="2955"/>
            <w:gridCol w:w="7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rHeight w:val="5271.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тематики проекта «Осознанное потребление», «Чистые игры» или “школьная инфозона”.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Поставка цели на смену “Жизнестойкость”Соотнести задачи проекта с проектным  циклом смены: 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Организовать работу с задачами по  Буклету мастерской и  годовыму кругу событий. Раздел «Жизнестойкость». </w:t>
            </w:r>
          </w:p>
          <w:p w:rsidR="00000000" w:rsidDel="00000000" w:rsidP="00000000" w:rsidRDefault="00000000" w:rsidRPr="00000000" w14:paraId="000000A2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A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https://drive.google.com/drive/folders/19qgF8SGFO48q3kzaFB-fFeQmci3mDBbw?usp=drive_link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ресурсов для решения задач. Согласно буклету с программой мастерской.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микро-курса КРОНА (проектная и/или исследовательская работа)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КРОНА Junior (schoolnano.ru)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Мастерской, создание решений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Вечеринка "Осознанное потребление" и марафон "Чистые игры"</w:t>
            </w:r>
          </w:p>
          <w:p w:rsidR="00000000" w:rsidDel="00000000" w:rsidP="00000000" w:rsidRDefault="00000000" w:rsidRPr="00000000" w14:paraId="000000AF">
            <w:pPr>
              <w:widowControl w:val="0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реквизита.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медиаподдержки проекта в сетях и в школе.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и подготовка пространства к проведению события.</w:t>
            </w:r>
          </w:p>
        </w:tc>
      </w:tr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Представить проект решения и получить обратную связь от мастера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Усовершенстровать решение задачи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24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события среди друзей и знакомых.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 о проектных решениях Мастерской. 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смену ролей в команде. 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Исследование общественного мнения по тематике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Весенняя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Поделиться успехом. Рефлексия работы Мастерской.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Самооценка своего вклада в рост и успех мастерской.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решения мастерской в среде сообщества “Мастерские роста”. </w:t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Представление сообществу мастерских свои новые задачи на следующую смену.</w:t>
            </w:r>
          </w:p>
        </w:tc>
      </w:tr>
    </w:tbl>
    <w:p w:rsidR="00000000" w:rsidDel="00000000" w:rsidP="00000000" w:rsidRDefault="00000000" w:rsidRPr="00000000" w14:paraId="000000D2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2f54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sz w:val="24"/>
          <w:szCs w:val="24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Вариативная часть:  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Чтение книги по квесту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Прохождение квеста школьной командой книжный квест о развитии личностного потенциалаучастие в литературном квесте развития личностного потенциала; 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0"/>
        </w:numPr>
        <w:spacing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конференции  КРОНА Junior. </w:t>
      </w:r>
      <w:r w:rsidDel="00000000" w:rsidR="00000000" w:rsidRPr="00000000">
        <w:rPr>
          <w:rtl w:val="0"/>
        </w:rPr>
      </w:r>
    </w:p>
    <w:tbl>
      <w:tblPr>
        <w:tblStyle w:val="Table4"/>
        <w:tblW w:w="135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280"/>
        <w:gridCol w:w="2730"/>
        <w:gridCol w:w="7650"/>
        <w:tblGridChange w:id="0">
          <w:tblGrid>
            <w:gridCol w:w="855"/>
            <w:gridCol w:w="2280"/>
            <w:gridCol w:w="2730"/>
            <w:gridCol w:w="7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2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Поставка цели на смену “Мастерство”Соотнести задачи проекта с проектным  циклом смены:  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2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2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ind w:left="10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Организовать работу с задачами по  Буклету мастерской и  годовыму кругу событий. Раздел «Жизнестойкость». </w:t>
            </w:r>
          </w:p>
          <w:p w:rsidR="00000000" w:rsidDel="00000000" w:rsidP="00000000" w:rsidRDefault="00000000" w:rsidRPr="00000000" w14:paraId="000000F1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F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https://drive.google.com/drive/folders/19qgF8SGFO48q3kzaFB-fFeQmci3mDBbw?usp=drive_link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Уточнение требований для участия во Всероссийской конференции КРОНА. Выбор направления участия – проектная или исследовательская работа.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6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ресурсов для подготовки Фестивалю мастерских и к конференции.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16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текстов и творческих решений для Фестиваля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Приглашение гостей на конференцию и фестиваль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текста работы к участию в конференции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и доработка с мастером стенда/номера представления мастерской на Фестивале мастерских мастерских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28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загрузке работы на сайт конференции КРОНА и работа с экспертной обратной связью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3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Доработка стенда/номера на Фестивале мастерских и обратной связи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31"/>
              </w:numPr>
              <w:spacing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Доработка текста работы для конференции по результатам экспертизы и обратной связи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фестиваль мастерских.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Выступить в формате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  <w:rtl w:val="0"/>
              </w:rPr>
              <w:t xml:space="preserve"> стендовой сессии.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Посетить выступления и экспозиции других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Обсудить итоги Фестиваля.  Оценить свой вклада в  работу Мастерской. Проанализировать обратную связь от одноклассников и Мастера. Подготовить пост  о Школьном Фестивале Мастерских.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Оценить результаты пройденного пути.  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Поблагодарить друг друга. </w:t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Обсудить планы на лето.  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Навести порядок в мастерской. </w:t>
            </w:r>
          </w:p>
        </w:tc>
      </w:tr>
    </w:tbl>
    <w:p w:rsidR="00000000" w:rsidDel="00000000" w:rsidP="00000000" w:rsidRDefault="00000000" w:rsidRPr="00000000" w14:paraId="0000011C">
      <w:pPr>
        <w:spacing w:before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can.vbudushee.ru/season2#rec150447641" TargetMode="External"/><Relationship Id="rId10" Type="http://schemas.openxmlformats.org/officeDocument/2006/relationships/hyperlink" Target="https://drive.google.com/drive/folders/19qgF8SGFO48q3kzaFB-fFeQmci3mDBbw?usp=drive_link" TargetMode="External"/><Relationship Id="rId13" Type="http://schemas.openxmlformats.org/officeDocument/2006/relationships/hyperlink" Target="https://youcan.vbudushee.ru/season2#rec150447641" TargetMode="External"/><Relationship Id="rId12" Type="http://schemas.openxmlformats.org/officeDocument/2006/relationships/hyperlink" Target="https://zeroplus.tv/film/ter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9qgF8SGFO48q3kzaFB-fFeQmci3mDBbw?usp=drive_link" TargetMode="External"/><Relationship Id="rId15" Type="http://schemas.openxmlformats.org/officeDocument/2006/relationships/hyperlink" Target="http://conference.schoolnano.ru/junior?ysclid=lp3xn48rgu362778633" TargetMode="External"/><Relationship Id="rId14" Type="http://schemas.openxmlformats.org/officeDocument/2006/relationships/hyperlink" Target="https://play.google.com/store/apps/details?id=ru.vbudushee.prof.guide.android&amp;hl=ru&amp;gl=US" TargetMode="External"/><Relationship Id="rId17" Type="http://schemas.openxmlformats.org/officeDocument/2006/relationships/hyperlink" Target="https://drive.google.com/drive/folders/19qgF8SGFO48q3kzaFB-fFeQmci3mDBbw?usp=drive_link" TargetMode="External"/><Relationship Id="rId16" Type="http://schemas.openxmlformats.org/officeDocument/2006/relationships/hyperlink" Target="http://conference.schoolnano.ru/junior?ysclid=lp3xn48rgu362778633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drive/folders/19qgF8SGFO48q3kzaFB-fFeQmci3mDBbw?usp=drive_link" TargetMode="External"/><Relationship Id="rId6" Type="http://schemas.openxmlformats.org/officeDocument/2006/relationships/hyperlink" Target="https://drive.google.com/drive/folders/11CWXQghgmPs10egKAJeWRjNsZtYLhbVG?usp=drive_link" TargetMode="External"/><Relationship Id="rId18" Type="http://schemas.openxmlformats.org/officeDocument/2006/relationships/hyperlink" Target="http://conference.schoolnano.ru/junior?ysclid=lp3xn48rgu362778633" TargetMode="External"/><Relationship Id="rId7" Type="http://schemas.openxmlformats.org/officeDocument/2006/relationships/hyperlink" Target="https://drive.google.com/drive/folders/1wrcrwauLTodtDpRiKFl6nGNZ_7hqfF0k?usp=drive_link" TargetMode="External"/><Relationship Id="rId8" Type="http://schemas.openxmlformats.org/officeDocument/2006/relationships/hyperlink" Target="https://drive.google.com/drive/folders/19MLL4I9LpB2lzCCoW8CGCiR_yWXIfqH2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